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EB626" w14:textId="77777777" w:rsidR="00451926" w:rsidRPr="00451926" w:rsidRDefault="00451926" w:rsidP="00451926">
      <w:r w:rsidRPr="00451926">
        <w:t>Il </w:t>
      </w:r>
      <w:r w:rsidRPr="00451926">
        <w:rPr>
          <w:b/>
          <w:bCs/>
        </w:rPr>
        <w:t>Nuovo Fondo Piccolo Credito (NFPC)</w:t>
      </w:r>
      <w:r w:rsidRPr="00451926">
        <w:t> è finalizzato alla concessione diretta di prestiti ad imprese già costituite e con storia finanziaria, che hanno difficoltà nell’accesso al credito in quanto hanno fabbisogni di entità contenuta.</w:t>
      </w:r>
    </w:p>
    <w:p w14:paraId="391E96C3" w14:textId="77777777" w:rsidR="00451926" w:rsidRPr="00451926" w:rsidRDefault="00451926" w:rsidP="00451926">
      <w:r w:rsidRPr="00451926">
        <w:rPr>
          <w:b/>
          <w:bCs/>
          <w:i/>
          <w:iCs/>
          <w:u w:val="single"/>
        </w:rPr>
        <w:t>Soggetti beneficiari</w:t>
      </w:r>
    </w:p>
    <w:p w14:paraId="658A9134" w14:textId="77777777" w:rsidR="00451926" w:rsidRPr="00451926" w:rsidRDefault="00451926" w:rsidP="00451926">
      <w:r w:rsidRPr="00451926">
        <w:rPr>
          <w:b/>
          <w:bCs/>
        </w:rPr>
        <w:t>Possono presentare domanda di agevolazione i seguenti soggetti:</w:t>
      </w:r>
    </w:p>
    <w:p w14:paraId="0FF153FB" w14:textId="77777777" w:rsidR="00451926" w:rsidRPr="00451926" w:rsidRDefault="00451926" w:rsidP="00451926">
      <w:pPr>
        <w:numPr>
          <w:ilvl w:val="0"/>
          <w:numId w:val="1"/>
        </w:numPr>
      </w:pPr>
      <w:r w:rsidRPr="00451926">
        <w:t>Le </w:t>
      </w:r>
      <w:r w:rsidRPr="00451926">
        <w:rPr>
          <w:b/>
          <w:bCs/>
        </w:rPr>
        <w:t>Micro, Piccole e Medie Imprese</w:t>
      </w:r>
      <w:r w:rsidRPr="00451926">
        <w:t> (MPMI);</w:t>
      </w:r>
    </w:p>
    <w:p w14:paraId="382F80BA" w14:textId="77777777" w:rsidR="00451926" w:rsidRPr="00451926" w:rsidRDefault="00451926" w:rsidP="00451926">
      <w:pPr>
        <w:numPr>
          <w:ilvl w:val="0"/>
          <w:numId w:val="1"/>
        </w:numPr>
      </w:pPr>
      <w:r w:rsidRPr="00451926">
        <w:t>i </w:t>
      </w:r>
      <w:r w:rsidRPr="00451926">
        <w:rPr>
          <w:b/>
          <w:bCs/>
        </w:rPr>
        <w:t>Consorzi</w:t>
      </w:r>
      <w:r w:rsidRPr="00451926">
        <w:t> e le Reti di Imprese aventi soggettività giuridica;</w:t>
      </w:r>
    </w:p>
    <w:p w14:paraId="116A306C" w14:textId="77777777" w:rsidR="00451926" w:rsidRPr="00451926" w:rsidRDefault="00451926" w:rsidP="00451926">
      <w:pPr>
        <w:numPr>
          <w:ilvl w:val="0"/>
          <w:numId w:val="1"/>
        </w:numPr>
      </w:pPr>
      <w:r w:rsidRPr="00451926">
        <w:t>i </w:t>
      </w:r>
      <w:r w:rsidRPr="00451926">
        <w:rPr>
          <w:b/>
          <w:bCs/>
        </w:rPr>
        <w:t>Liberi Professionisti</w:t>
      </w:r>
      <w:r w:rsidRPr="00451926">
        <w:t>;</w:t>
      </w:r>
    </w:p>
    <w:p w14:paraId="31D05256" w14:textId="77777777" w:rsidR="00451926" w:rsidRPr="00451926" w:rsidRDefault="00451926" w:rsidP="00451926">
      <w:r w:rsidRPr="00451926">
        <w:t>che alla data di presentazione della domanda, a pena di inammissibilità:</w:t>
      </w:r>
    </w:p>
    <w:p w14:paraId="1FF38270" w14:textId="77777777" w:rsidR="00451926" w:rsidRPr="00451926" w:rsidRDefault="00451926" w:rsidP="00451926">
      <w:pPr>
        <w:numPr>
          <w:ilvl w:val="0"/>
          <w:numId w:val="2"/>
        </w:numPr>
      </w:pPr>
      <w:r w:rsidRPr="00451926">
        <w:t>abbiano gli ultimi due bilanci chiusi depositati, relativi a due esercizi ciascuno dei quali riferito a dodici mesi di attività o, nel caso di Liberi Professionisti, le ultime due dichiarazioni dei redditi ciascuna delle quali riferita ad una annualità completa;</w:t>
      </w:r>
    </w:p>
    <w:p w14:paraId="5BDFCA51" w14:textId="77777777" w:rsidR="00451926" w:rsidRPr="00451926" w:rsidRDefault="00451926" w:rsidP="00451926">
      <w:pPr>
        <w:numPr>
          <w:ilvl w:val="0"/>
          <w:numId w:val="2"/>
        </w:numPr>
      </w:pPr>
      <w:r w:rsidRPr="00451926">
        <w:t>abbiano o intendano aprire, al massimo entro la data di sottoscrizione del contratto di finanziamento agevolato, una Sede Operativa nel Lazio; in tale sede si deve svolgere l’attività imprenditoriale destinataria del finanziamento e devono essere localizzati gli investimenti eventualmente rientranti nel Progetto;</w:t>
      </w:r>
    </w:p>
    <w:p w14:paraId="33617824" w14:textId="77777777" w:rsidR="00451926" w:rsidRPr="00451926" w:rsidRDefault="00451926" w:rsidP="00451926">
      <w:pPr>
        <w:numPr>
          <w:ilvl w:val="0"/>
          <w:numId w:val="2"/>
        </w:numPr>
      </w:pPr>
      <w:r w:rsidRPr="00451926">
        <w:t>abbiano un’esposizione complessiva limitata ad € 100.000,00 nei confronti del sistema bancario sui crediti per cassa a scadenza.</w:t>
      </w:r>
    </w:p>
    <w:p w14:paraId="3D4ADA70" w14:textId="77777777" w:rsidR="00451926" w:rsidRPr="00451926" w:rsidRDefault="00451926" w:rsidP="00451926">
      <w:r w:rsidRPr="00451926">
        <w:rPr>
          <w:b/>
          <w:bCs/>
          <w:i/>
          <w:iCs/>
          <w:u w:val="single"/>
        </w:rPr>
        <w:t>Tipologia di interventi ammissibili</w:t>
      </w:r>
    </w:p>
    <w:p w14:paraId="7BAAE0F6" w14:textId="77777777" w:rsidR="00451926" w:rsidRPr="00451926" w:rsidRDefault="00451926" w:rsidP="00451926">
      <w:r w:rsidRPr="00451926">
        <w:rPr>
          <w:b/>
          <w:bCs/>
        </w:rPr>
        <w:t>Il bando sostiene l’attuazione di Progetti da realizzare presso la Sede operativa localizzata nel Lazio connessi con una delle seguenti finalità:</w:t>
      </w:r>
    </w:p>
    <w:p w14:paraId="65853B3F" w14:textId="77777777" w:rsidR="00451926" w:rsidRPr="00451926" w:rsidRDefault="00451926" w:rsidP="00451926">
      <w:pPr>
        <w:numPr>
          <w:ilvl w:val="0"/>
          <w:numId w:val="3"/>
        </w:numPr>
      </w:pPr>
      <w:r w:rsidRPr="00451926">
        <w:rPr>
          <w:b/>
          <w:bCs/>
        </w:rPr>
        <w:t>rafforzamento delle attività generali dell’Impresa</w:t>
      </w:r>
      <w:r w:rsidRPr="00451926">
        <w:t> (ad esempio le attività volte a stabilizzare e difendere la posizione di mercato esistente rafforzando la capacità produttiva);</w:t>
      </w:r>
    </w:p>
    <w:p w14:paraId="433EBFB8" w14:textId="77777777" w:rsidR="00451926" w:rsidRPr="00451926" w:rsidRDefault="00451926" w:rsidP="00451926">
      <w:pPr>
        <w:numPr>
          <w:ilvl w:val="0"/>
          <w:numId w:val="3"/>
        </w:numPr>
      </w:pPr>
      <w:r w:rsidRPr="00451926">
        <w:rPr>
          <w:b/>
          <w:bCs/>
        </w:rPr>
        <w:t>realizzazione di nuovi progetti</w:t>
      </w:r>
      <w:r w:rsidRPr="00451926">
        <w:t> (ad esempio la costruzione di nuovi impianti, una nuova campagna di marketing);</w:t>
      </w:r>
    </w:p>
    <w:p w14:paraId="594DDBE5" w14:textId="77777777" w:rsidR="00451926" w:rsidRPr="00451926" w:rsidRDefault="00451926" w:rsidP="00451926">
      <w:pPr>
        <w:numPr>
          <w:ilvl w:val="0"/>
          <w:numId w:val="3"/>
        </w:numPr>
      </w:pPr>
      <w:r w:rsidRPr="00451926">
        <w:rPr>
          <w:b/>
          <w:bCs/>
        </w:rPr>
        <w:t>penetrazione di nuovi mercati</w:t>
      </w:r>
      <w:r w:rsidRPr="00451926">
        <w:t> (espansione di prodotto o di servizi, espansione territoriale);</w:t>
      </w:r>
    </w:p>
    <w:p w14:paraId="1AF9C92B" w14:textId="77777777" w:rsidR="00451926" w:rsidRPr="00451926" w:rsidRDefault="00451926" w:rsidP="00451926">
      <w:pPr>
        <w:numPr>
          <w:ilvl w:val="0"/>
          <w:numId w:val="3"/>
        </w:numPr>
      </w:pPr>
      <w:r w:rsidRPr="00451926">
        <w:rPr>
          <w:b/>
          <w:bCs/>
        </w:rPr>
        <w:t>nuovi sviluppi da parte delle imprese</w:t>
      </w:r>
      <w:r w:rsidRPr="00451926">
        <w:t> (quali a titolo meramente esemplificativo nuovi brevetti o prodotti).</w:t>
      </w:r>
    </w:p>
    <w:p w14:paraId="7BA73C73" w14:textId="77777777" w:rsidR="00451926" w:rsidRPr="00451926" w:rsidRDefault="00451926" w:rsidP="00451926">
      <w:r w:rsidRPr="00451926">
        <w:t>Nell’ambito del Progetto presentato possono essere incluse, fra l’altro, spese per investimenti materiali e immateriali, spese di consulenza e copertura del fabbisogno di circolante, a condizione che lo stesso risulti organico e funzionale e risponda ad almeno una delle finalità sopra elencate.</w:t>
      </w:r>
    </w:p>
    <w:p w14:paraId="59C71311" w14:textId="77777777" w:rsidR="00451926" w:rsidRPr="00451926" w:rsidRDefault="00451926" w:rsidP="00451926">
      <w:r w:rsidRPr="00451926">
        <w:rPr>
          <w:b/>
          <w:bCs/>
          <w:i/>
          <w:iCs/>
          <w:u w:val="single"/>
        </w:rPr>
        <w:t>Entità e forma dell’agevolazione</w:t>
      </w:r>
    </w:p>
    <w:p w14:paraId="453366CA" w14:textId="77777777" w:rsidR="00451926" w:rsidRPr="00451926" w:rsidRDefault="00451926" w:rsidP="00451926">
      <w:r w:rsidRPr="00451926">
        <w:t>La dotazione finanziaria disponibile ammonta a </w:t>
      </w:r>
      <w:r w:rsidRPr="00451926">
        <w:rPr>
          <w:b/>
          <w:bCs/>
        </w:rPr>
        <w:t>€ 36.300.000,00.</w:t>
      </w:r>
    </w:p>
    <w:p w14:paraId="5FFB37A3" w14:textId="77777777" w:rsidR="00451926" w:rsidRPr="00451926" w:rsidRDefault="00451926" w:rsidP="00451926">
      <w:r w:rsidRPr="00451926">
        <w:rPr>
          <w:b/>
          <w:bCs/>
        </w:rPr>
        <w:t>L’agevolazione consiste in un finanziamento a tasso zero</w:t>
      </w:r>
      <w:r w:rsidRPr="00451926">
        <w:t>, erogato a valere sulle risorse del NFPC, aventi le seguenti caratteristiche:</w:t>
      </w:r>
    </w:p>
    <w:p w14:paraId="43924367" w14:textId="77777777" w:rsidR="00451926" w:rsidRPr="00451926" w:rsidRDefault="00451926" w:rsidP="00451926">
      <w:pPr>
        <w:numPr>
          <w:ilvl w:val="0"/>
          <w:numId w:val="4"/>
        </w:numPr>
      </w:pPr>
      <w:r w:rsidRPr="00451926">
        <w:t>importo minimo: € 10.000,00;</w:t>
      </w:r>
    </w:p>
    <w:p w14:paraId="5D30A26E" w14:textId="77777777" w:rsidR="00451926" w:rsidRPr="00451926" w:rsidRDefault="00451926" w:rsidP="00451926">
      <w:pPr>
        <w:numPr>
          <w:ilvl w:val="0"/>
          <w:numId w:val="4"/>
        </w:numPr>
      </w:pPr>
      <w:r w:rsidRPr="00451926">
        <w:t>importo massimo: € 50.000,00;</w:t>
      </w:r>
    </w:p>
    <w:p w14:paraId="2DD431E6" w14:textId="77777777" w:rsidR="00451926" w:rsidRPr="00451926" w:rsidRDefault="00451926" w:rsidP="00451926">
      <w:pPr>
        <w:numPr>
          <w:ilvl w:val="0"/>
          <w:numId w:val="4"/>
        </w:numPr>
      </w:pPr>
      <w:r w:rsidRPr="00451926">
        <w:t>durata: 60 mesi, incluso il preammortamento;</w:t>
      </w:r>
    </w:p>
    <w:p w14:paraId="408B1986" w14:textId="77777777" w:rsidR="00451926" w:rsidRPr="00451926" w:rsidRDefault="00451926" w:rsidP="00451926">
      <w:pPr>
        <w:numPr>
          <w:ilvl w:val="0"/>
          <w:numId w:val="4"/>
        </w:numPr>
      </w:pPr>
      <w:r w:rsidRPr="00451926">
        <w:t>preammortamento: 12 mesi (obbligatorio);</w:t>
      </w:r>
    </w:p>
    <w:p w14:paraId="335F02C5" w14:textId="77777777" w:rsidR="00451926" w:rsidRPr="00451926" w:rsidRDefault="00451926" w:rsidP="00451926">
      <w:pPr>
        <w:numPr>
          <w:ilvl w:val="0"/>
          <w:numId w:val="4"/>
        </w:numPr>
      </w:pPr>
      <w:r w:rsidRPr="00451926">
        <w:t>tasso di interesse: zero;</w:t>
      </w:r>
    </w:p>
    <w:p w14:paraId="5EFA1848" w14:textId="77777777" w:rsidR="00451926" w:rsidRPr="00451926" w:rsidRDefault="00451926" w:rsidP="00451926">
      <w:pPr>
        <w:numPr>
          <w:ilvl w:val="0"/>
          <w:numId w:val="4"/>
        </w:numPr>
      </w:pPr>
      <w:r w:rsidRPr="00451926">
        <w:t>tasso di interesse di mora: 2% in ragione d’anno da applicarsi in caso di ritardato pagamento;</w:t>
      </w:r>
    </w:p>
    <w:p w14:paraId="3B825E65" w14:textId="77777777" w:rsidR="00451926" w:rsidRPr="00451926" w:rsidRDefault="00451926" w:rsidP="00451926">
      <w:pPr>
        <w:numPr>
          <w:ilvl w:val="0"/>
          <w:numId w:val="4"/>
        </w:numPr>
      </w:pPr>
      <w:r w:rsidRPr="00451926">
        <w:t>rimborso: a rata mensile costante posticipata;</w:t>
      </w:r>
    </w:p>
    <w:p w14:paraId="136C132C" w14:textId="77777777" w:rsidR="00451926" w:rsidRPr="00451926" w:rsidRDefault="00451926" w:rsidP="00451926">
      <w:pPr>
        <w:numPr>
          <w:ilvl w:val="0"/>
          <w:numId w:val="4"/>
        </w:numPr>
      </w:pPr>
      <w:r w:rsidRPr="00451926">
        <w:t>assenza di garanzie.</w:t>
      </w:r>
    </w:p>
    <w:p w14:paraId="34284797" w14:textId="77777777" w:rsidR="00451926" w:rsidRPr="00451926" w:rsidRDefault="00451926" w:rsidP="00451926">
      <w:r w:rsidRPr="00451926">
        <w:rPr>
          <w:b/>
          <w:bCs/>
        </w:rPr>
        <w:lastRenderedPageBreak/>
        <w:t>Il finanziamento agevolato può coprire fino al 100% del Progetto. Sono ammissibili Progetti di importo superiore a € 50.000,00, nel qual caso il finanziamento coprirà meno del 100% del Progetto.</w:t>
      </w:r>
    </w:p>
    <w:p w14:paraId="084F4613" w14:textId="77777777" w:rsidR="00451926" w:rsidRPr="00451926" w:rsidRDefault="00451926" w:rsidP="00451926">
      <w:r w:rsidRPr="00451926">
        <w:rPr>
          <w:b/>
          <w:bCs/>
          <w:i/>
          <w:iCs/>
          <w:u w:val="single"/>
        </w:rPr>
        <w:t>Scadenza</w:t>
      </w:r>
    </w:p>
    <w:p w14:paraId="643FEEB0" w14:textId="77777777" w:rsidR="00451926" w:rsidRPr="00451926" w:rsidRDefault="00451926" w:rsidP="00451926">
      <w:r w:rsidRPr="00451926">
        <w:rPr>
          <w:b/>
          <w:bCs/>
        </w:rPr>
        <w:t>Apertura piattaforma Fare Lazio </w:t>
      </w:r>
      <w:r w:rsidRPr="00451926">
        <w:t xml:space="preserve">per la </w:t>
      </w:r>
      <w:proofErr w:type="spellStart"/>
      <w:proofErr w:type="gramStart"/>
      <w:r w:rsidRPr="00451926">
        <w:t>pre</w:t>
      </w:r>
      <w:proofErr w:type="spellEnd"/>
      <w:r w:rsidRPr="00451926">
        <w:t>-compilazione</w:t>
      </w:r>
      <w:proofErr w:type="gramEnd"/>
      <w:r w:rsidRPr="00451926">
        <w:t xml:space="preserve"> delle domande (non sarà possibile inviarle): dalle ore 10.00 dell’8 novembre 2024.</w:t>
      </w:r>
    </w:p>
    <w:p w14:paraId="03B4C117" w14:textId="77777777" w:rsidR="00451926" w:rsidRPr="00451926" w:rsidRDefault="00451926" w:rsidP="00451926">
      <w:r w:rsidRPr="00451926">
        <w:rPr>
          <w:b/>
          <w:bCs/>
        </w:rPr>
        <w:t>Presentazione domande</w:t>
      </w:r>
      <w:r w:rsidRPr="00451926">
        <w:t>: dalle ore 10.00 del 18 novembre 2024 e fino a esaurimento delle risorse disponibili (con overbooking).</w:t>
      </w:r>
    </w:p>
    <w:p w14:paraId="48603917" w14:textId="77777777" w:rsidR="00451926" w:rsidRPr="00451926" w:rsidRDefault="00451926" w:rsidP="00451926"/>
    <w:p w14:paraId="2E7B07DD" w14:textId="77777777" w:rsidR="00805134" w:rsidRDefault="00805134"/>
    <w:sectPr w:rsidR="00805134" w:rsidSect="00BA15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BB6"/>
    <w:multiLevelType w:val="multilevel"/>
    <w:tmpl w:val="0BEE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E354B"/>
    <w:multiLevelType w:val="multilevel"/>
    <w:tmpl w:val="8B8E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63065"/>
    <w:multiLevelType w:val="multilevel"/>
    <w:tmpl w:val="B052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27D44"/>
    <w:multiLevelType w:val="multilevel"/>
    <w:tmpl w:val="E7CA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377640">
    <w:abstractNumId w:val="1"/>
  </w:num>
  <w:num w:numId="2" w16cid:durableId="946280021">
    <w:abstractNumId w:val="3"/>
  </w:num>
  <w:num w:numId="3" w16cid:durableId="1703046204">
    <w:abstractNumId w:val="2"/>
  </w:num>
  <w:num w:numId="4" w16cid:durableId="77663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26"/>
    <w:rsid w:val="000B4731"/>
    <w:rsid w:val="000D3CC8"/>
    <w:rsid w:val="00451926"/>
    <w:rsid w:val="006567A5"/>
    <w:rsid w:val="00805134"/>
    <w:rsid w:val="00862032"/>
    <w:rsid w:val="00911FB5"/>
    <w:rsid w:val="00B50469"/>
    <w:rsid w:val="00B770D7"/>
    <w:rsid w:val="00BA15DF"/>
    <w:rsid w:val="00C36B2C"/>
    <w:rsid w:val="00DE3FF4"/>
    <w:rsid w:val="00E52C11"/>
    <w:rsid w:val="00EC3E8E"/>
    <w:rsid w:val="00F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1339F"/>
  <w15:chartTrackingRefBased/>
  <w15:docId w15:val="{64633E36-1CD0-7145-ABDC-42E264C4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Marzio Albano</dc:creator>
  <cp:keywords/>
  <dc:description/>
  <cp:lastModifiedBy>Pietro Del Treste</cp:lastModifiedBy>
  <cp:revision>2</cp:revision>
  <dcterms:created xsi:type="dcterms:W3CDTF">2024-11-07T17:43:00Z</dcterms:created>
  <dcterms:modified xsi:type="dcterms:W3CDTF">2024-11-07T17:43:00Z</dcterms:modified>
</cp:coreProperties>
</file>